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B1D52" w14:textId="6BEA16C3" w:rsidR="00061017" w:rsidRDefault="002A2212" w:rsidP="002A2212">
      <w:pPr>
        <w:pStyle w:val="Heading1"/>
        <w:jc w:val="center"/>
        <w:rPr>
          <w:b/>
          <w:bCs/>
        </w:rPr>
      </w:pPr>
      <w:r w:rsidRPr="002A2212">
        <w:rPr>
          <w:b/>
          <w:bCs/>
        </w:rPr>
        <w:t>T</w:t>
      </w:r>
      <w:r w:rsidR="00F4200D">
        <w:rPr>
          <w:b/>
          <w:bCs/>
        </w:rPr>
        <w:t xml:space="preserve">exas </w:t>
      </w:r>
      <w:r w:rsidRPr="002A2212">
        <w:rPr>
          <w:b/>
          <w:bCs/>
        </w:rPr>
        <w:t>M</w:t>
      </w:r>
      <w:r w:rsidR="00F4200D">
        <w:rPr>
          <w:b/>
          <w:bCs/>
        </w:rPr>
        <w:t xml:space="preserve">anual on </w:t>
      </w:r>
      <w:r w:rsidRPr="002A2212">
        <w:rPr>
          <w:b/>
          <w:bCs/>
        </w:rPr>
        <w:t>U</w:t>
      </w:r>
      <w:r w:rsidR="00F4200D">
        <w:rPr>
          <w:b/>
          <w:bCs/>
        </w:rPr>
        <w:t xml:space="preserve">niform </w:t>
      </w:r>
      <w:r w:rsidRPr="002A2212">
        <w:rPr>
          <w:b/>
          <w:bCs/>
        </w:rPr>
        <w:t>T</w:t>
      </w:r>
      <w:r w:rsidR="00F4200D">
        <w:rPr>
          <w:b/>
          <w:bCs/>
        </w:rPr>
        <w:t xml:space="preserve">raffic </w:t>
      </w:r>
      <w:r w:rsidRPr="002A2212">
        <w:rPr>
          <w:b/>
          <w:bCs/>
        </w:rPr>
        <w:t>C</w:t>
      </w:r>
      <w:r w:rsidR="00F4200D">
        <w:rPr>
          <w:b/>
          <w:bCs/>
        </w:rPr>
        <w:t xml:space="preserve">ontrol </w:t>
      </w:r>
      <w:r w:rsidRPr="002A2212">
        <w:rPr>
          <w:b/>
          <w:bCs/>
        </w:rPr>
        <w:t>D</w:t>
      </w:r>
      <w:r w:rsidR="00F4200D">
        <w:rPr>
          <w:b/>
          <w:bCs/>
        </w:rPr>
        <w:t>evices</w:t>
      </w:r>
      <w:r w:rsidRPr="002A2212">
        <w:rPr>
          <w:b/>
          <w:bCs/>
        </w:rPr>
        <w:t xml:space="preserve"> – Signage on Low Volume Roads</w:t>
      </w:r>
    </w:p>
    <w:p w14:paraId="007E6A8D" w14:textId="740E70DB" w:rsidR="002A2212" w:rsidRDefault="000D5472" w:rsidP="002A2212">
      <w:r>
        <w:rPr>
          <w:noProof/>
        </w:rPr>
        <w:drawing>
          <wp:anchor distT="0" distB="0" distL="114300" distR="114300" simplePos="0" relativeHeight="251658240" behindDoc="0" locked="0" layoutInCell="1" allowOverlap="1" wp14:anchorId="06F6190F" wp14:editId="64F084ED">
            <wp:simplePos x="0" y="0"/>
            <wp:positionH relativeFrom="column">
              <wp:posOffset>5041039</wp:posOffset>
            </wp:positionH>
            <wp:positionV relativeFrom="paragraph">
              <wp:posOffset>32151</wp:posOffset>
            </wp:positionV>
            <wp:extent cx="1905000" cy="2465599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1358" r="33519" b="10452"/>
                    <a:stretch/>
                  </pic:blipFill>
                  <pic:spPr bwMode="auto">
                    <a:xfrm>
                      <a:off x="0" y="0"/>
                      <a:ext cx="1905000" cy="246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2D230" w14:textId="4DB6ACC2" w:rsidR="00F4200D" w:rsidRDefault="00F4200D" w:rsidP="002A2212">
      <w:r>
        <w:t xml:space="preserve">Many cities and counties are surprised when they learn that the signs </w:t>
      </w:r>
      <w:r w:rsidR="007D3DC7">
        <w:tab/>
      </w:r>
      <w:r w:rsidR="007D3DC7">
        <w:tab/>
      </w:r>
      <w:r w:rsidR="007D3DC7">
        <w:tab/>
      </w:r>
      <w:r w:rsidR="007D3DC7">
        <w:tab/>
        <w:t xml:space="preserve">    </w:t>
      </w:r>
      <w:r>
        <w:t xml:space="preserve">they use on their roads are subject to </w:t>
      </w:r>
      <w:r w:rsidR="000D5472" w:rsidRPr="000D5472">
        <w:t xml:space="preserve">the Texas Manual </w:t>
      </w:r>
      <w:r w:rsidR="000D5472" w:rsidRPr="000D5472">
        <w:tab/>
      </w:r>
      <w:r w:rsidR="000D5472">
        <w:tab/>
      </w:r>
      <w:r w:rsidR="000D5472">
        <w:tab/>
      </w:r>
      <w:r w:rsidR="000D5472" w:rsidRPr="000D5472">
        <w:tab/>
      </w:r>
      <w:r w:rsidR="000D5472" w:rsidRPr="000D5472">
        <w:tab/>
      </w:r>
      <w:r w:rsidR="000D5472" w:rsidRPr="000D5472">
        <w:tab/>
        <w:t xml:space="preserve">       on Uniform Traffic Control Devices (TMUTCD) provisions</w:t>
      </w:r>
      <w:r>
        <w:t xml:space="preserve">.  You simply </w:t>
      </w:r>
      <w:r w:rsidR="000D5472">
        <w:t xml:space="preserve">                                       </w:t>
      </w:r>
      <w:r>
        <w:t xml:space="preserve">cannot purchase signs from a catalog that are not TMUTCD compliant  </w:t>
      </w:r>
      <w:r w:rsidR="007D3DC7">
        <w:tab/>
      </w:r>
      <w:r w:rsidR="007D3DC7">
        <w:tab/>
      </w:r>
      <w:r w:rsidR="000D5472">
        <w:t xml:space="preserve">                           and </w:t>
      </w:r>
      <w:r>
        <w:t xml:space="preserve">post them.  You can, but you subject your city or county to liability for </w:t>
      </w:r>
      <w:r w:rsidR="007D3DC7">
        <w:tab/>
      </w:r>
      <w:r w:rsidR="007D3DC7">
        <w:tab/>
      </w:r>
      <w:r w:rsidR="007D3DC7">
        <w:tab/>
      </w:r>
      <w:r w:rsidR="007D3DC7">
        <w:tab/>
        <w:t xml:space="preserve">      </w:t>
      </w:r>
      <w:r>
        <w:t xml:space="preserve">not following the standards required by the state of Texas.  </w:t>
      </w:r>
      <w:r w:rsidR="007D3DC7">
        <w:tab/>
      </w:r>
      <w:r w:rsidR="007D3DC7">
        <w:tab/>
      </w:r>
      <w:r w:rsidR="007D3DC7">
        <w:tab/>
      </w:r>
      <w:r w:rsidR="007D3DC7">
        <w:tab/>
      </w:r>
      <w:r w:rsidR="007D3DC7">
        <w:tab/>
        <w:t xml:space="preserve">    </w:t>
      </w:r>
      <w:r w:rsidR="000D5472">
        <w:tab/>
        <w:t xml:space="preserve">    </w:t>
      </w:r>
      <w:r w:rsidR="007D3DC7">
        <w:t>Let’s</w:t>
      </w:r>
      <w:r>
        <w:t xml:space="preserve"> look at the provisions </w:t>
      </w:r>
      <w:r w:rsidR="007D3DC7">
        <w:t xml:space="preserve">in the TMUTCD that you must follow if your </w:t>
      </w:r>
      <w:r w:rsidR="007D3DC7">
        <w:tab/>
      </w:r>
      <w:r w:rsidR="007D3DC7">
        <w:tab/>
      </w:r>
      <w:r w:rsidR="007D3DC7">
        <w:tab/>
        <w:t xml:space="preserve">         roadway is verified at 400 AADT or less (refer to Tailgate Talk on the </w:t>
      </w:r>
      <w:r w:rsidR="007D3DC7">
        <w:tab/>
      </w:r>
      <w:r w:rsidR="007D3DC7">
        <w:tab/>
      </w:r>
      <w:r w:rsidR="007D3DC7">
        <w:tab/>
        <w:t xml:space="preserve">       TMUTCD Overview for low volume roads). </w:t>
      </w:r>
    </w:p>
    <w:p w14:paraId="3AC66043" w14:textId="149A7E6E" w:rsidR="007D3DC7" w:rsidRDefault="007D3DC7" w:rsidP="002A2212"/>
    <w:p w14:paraId="12624FF2" w14:textId="11B5E301" w:rsidR="007D3DC7" w:rsidRPr="00EF72EF" w:rsidRDefault="00EF72EF" w:rsidP="00EF72EF">
      <w:pPr>
        <w:pStyle w:val="Heading2"/>
        <w:rPr>
          <w:b/>
          <w:bCs/>
          <w:i/>
          <w:iCs/>
        </w:rPr>
      </w:pPr>
      <w:r w:rsidRPr="00EF72EF">
        <w:rPr>
          <w:b/>
          <w:bCs/>
          <w:i/>
          <w:iCs/>
        </w:rPr>
        <w:t xml:space="preserve">Design Standards </w:t>
      </w:r>
    </w:p>
    <w:p w14:paraId="79901096" w14:textId="77777777" w:rsidR="00EF72EF" w:rsidRPr="00AC7CC9" w:rsidRDefault="00EF72EF" w:rsidP="00AC7CC9">
      <w:pPr>
        <w:pStyle w:val="Heading3"/>
        <w:rPr>
          <w:b/>
          <w:bCs/>
          <w:i/>
          <w:iCs/>
        </w:rPr>
      </w:pPr>
      <w:r w:rsidRPr="00AC7CC9">
        <w:rPr>
          <w:b/>
          <w:bCs/>
          <w:i/>
          <w:iCs/>
        </w:rPr>
        <w:t>Section 5A.03 Design</w:t>
      </w:r>
    </w:p>
    <w:p w14:paraId="4915DA69" w14:textId="77777777" w:rsidR="00EF72EF" w:rsidRDefault="00EF72EF" w:rsidP="00EF72EF">
      <w:r>
        <w:t xml:space="preserve">Standard: 01 Traffic control devices for use on low-volume roads shall </w:t>
      </w:r>
    </w:p>
    <w:p w14:paraId="26BF7589" w14:textId="6668CD00" w:rsidR="00EF72EF" w:rsidRDefault="00EF72EF" w:rsidP="00EF72EF">
      <w:r>
        <w:t>be designed in accordance with the provisions contained in Part 5, and where required, in other applicable Parts of this Manual.</w:t>
      </w:r>
    </w:p>
    <w:p w14:paraId="2BE5E846" w14:textId="19C5903B" w:rsidR="00EF72EF" w:rsidRPr="00EF72EF" w:rsidRDefault="00EF72EF" w:rsidP="00EF72EF">
      <w:r>
        <w:t>02 The typical sizes for signs and plaques installed on low-volume roads shall be as shown in Table 5A-1.</w:t>
      </w:r>
      <w:r w:rsidR="00A52033">
        <w:t xml:space="preserve"> </w:t>
      </w:r>
      <w:r>
        <w:t xml:space="preserve"> The sizes in the minimum column shall only be used on low-volume roads where the 85th-percentile speed or posted speed limit is less than 35 mph.  </w:t>
      </w:r>
    </w:p>
    <w:p w14:paraId="389087C8" w14:textId="3AE59A34" w:rsidR="007D3DC7" w:rsidRDefault="007D3DC7" w:rsidP="002A2212"/>
    <w:p w14:paraId="15599AEE" w14:textId="4B3AD883" w:rsidR="00EF72EF" w:rsidRDefault="00EF72EF" w:rsidP="002A2212">
      <w:r>
        <w:t xml:space="preserve">For </w:t>
      </w:r>
      <w:r w:rsidR="000D5472">
        <w:t xml:space="preserve">the </w:t>
      </w:r>
      <w:r>
        <w:t xml:space="preserve">brevity of this Tailgate Talk, Table 5A-1 in its entirety is not provided however it is found on pages 554 &amp; 555 of the TMUTCD.  An extracted sample is shown here for reference. </w:t>
      </w:r>
    </w:p>
    <w:p w14:paraId="69CDD6CA" w14:textId="48C3325C" w:rsidR="00EF72EF" w:rsidRDefault="00EF72EF" w:rsidP="002A2212">
      <w:r>
        <w:rPr>
          <w:noProof/>
        </w:rPr>
        <w:drawing>
          <wp:anchor distT="0" distB="0" distL="114300" distR="114300" simplePos="0" relativeHeight="251659264" behindDoc="0" locked="0" layoutInCell="1" allowOverlap="1" wp14:anchorId="3655D8A7" wp14:editId="24E294F6">
            <wp:simplePos x="0" y="0"/>
            <wp:positionH relativeFrom="column">
              <wp:posOffset>635000</wp:posOffset>
            </wp:positionH>
            <wp:positionV relativeFrom="paragraph">
              <wp:posOffset>104775</wp:posOffset>
            </wp:positionV>
            <wp:extent cx="5660121" cy="1917700"/>
            <wp:effectExtent l="0" t="0" r="0" b="635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21728" r="29444" b="51111"/>
                    <a:stretch/>
                  </pic:blipFill>
                  <pic:spPr bwMode="auto">
                    <a:xfrm>
                      <a:off x="0" y="0"/>
                      <a:ext cx="5660121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74C1" w14:textId="760E567E" w:rsidR="00EF72EF" w:rsidRDefault="00EF72EF" w:rsidP="002A2212"/>
    <w:p w14:paraId="409FE1F4" w14:textId="0B244F76" w:rsidR="00EF72EF" w:rsidRDefault="00EF72EF" w:rsidP="002A2212"/>
    <w:p w14:paraId="781FE398" w14:textId="043200D6" w:rsidR="00EF72EF" w:rsidRDefault="00EF72EF" w:rsidP="002A2212"/>
    <w:p w14:paraId="7CA5E53D" w14:textId="27FBBA1A" w:rsidR="00EF72EF" w:rsidRDefault="00EF72EF" w:rsidP="002A2212"/>
    <w:p w14:paraId="7095CE19" w14:textId="3A7112D7" w:rsidR="00EF72EF" w:rsidRDefault="00EF72EF" w:rsidP="002A2212"/>
    <w:p w14:paraId="189E7859" w14:textId="5841C350" w:rsidR="00EF72EF" w:rsidRDefault="00EF72EF" w:rsidP="002A2212"/>
    <w:p w14:paraId="2CC76AB1" w14:textId="7545C3DD" w:rsidR="00EF72EF" w:rsidRDefault="00EF72EF" w:rsidP="002A2212"/>
    <w:p w14:paraId="44C85B0A" w14:textId="55FA6F67" w:rsidR="00EF72EF" w:rsidRDefault="00EF72EF" w:rsidP="002A2212"/>
    <w:p w14:paraId="62B633DE" w14:textId="77E59DE7" w:rsidR="00EF72EF" w:rsidRDefault="00EF72EF" w:rsidP="002A2212"/>
    <w:p w14:paraId="213D9DE7" w14:textId="34BCC44B" w:rsidR="00EF72EF" w:rsidRDefault="00EF72EF" w:rsidP="002A2212"/>
    <w:p w14:paraId="3FDFC9B6" w14:textId="4A613675" w:rsidR="00EF72EF" w:rsidRDefault="00EF72EF" w:rsidP="002A2212"/>
    <w:p w14:paraId="4C045573" w14:textId="77777777" w:rsidR="00EF72EF" w:rsidRDefault="00EF72EF" w:rsidP="00EF72EF"/>
    <w:p w14:paraId="04AE256A" w14:textId="5DA200AE" w:rsidR="00EF72EF" w:rsidRPr="00AC7CC9" w:rsidRDefault="00EF72EF" w:rsidP="00AC7CC9">
      <w:pPr>
        <w:pStyle w:val="Heading3"/>
        <w:rPr>
          <w:b/>
          <w:bCs/>
          <w:i/>
          <w:iCs/>
        </w:rPr>
      </w:pPr>
      <w:r w:rsidRPr="00AC7CC9">
        <w:rPr>
          <w:b/>
          <w:bCs/>
          <w:i/>
          <w:iCs/>
        </w:rPr>
        <w:t>Section 5A.03 Standard continued:</w:t>
      </w:r>
    </w:p>
    <w:p w14:paraId="0690AACB" w14:textId="7F533766" w:rsidR="00EF72EF" w:rsidRDefault="00EF72EF" w:rsidP="00EF72EF">
      <w:r>
        <w:t xml:space="preserve">05 All signs shall be retroreflective or illuminated to show the same shape and similar color both day and night, unless specifically stated otherwise in other applicable Parts of this Manual. </w:t>
      </w:r>
      <w:r w:rsidR="00AC7CC9">
        <w:t xml:space="preserve"> </w:t>
      </w:r>
      <w:r>
        <w:t xml:space="preserve">The requirements for sign illumination shall not </w:t>
      </w:r>
      <w:proofErr w:type="gramStart"/>
      <w:r>
        <w:t>be considered to be</w:t>
      </w:r>
      <w:proofErr w:type="gramEnd"/>
      <w:r>
        <w:t xml:space="preserve"> satisfied by street, highway, or strobe lighting.</w:t>
      </w:r>
    </w:p>
    <w:p w14:paraId="2A7FA43E" w14:textId="3681538B" w:rsidR="00EF72EF" w:rsidRDefault="00EF72EF" w:rsidP="00EF72EF">
      <w:r>
        <w:t>06 All markings shall be visible at night and shall be retroreflective unless ambient illumination provides adequate visibility of the markings.</w:t>
      </w:r>
    </w:p>
    <w:p w14:paraId="28152043" w14:textId="0605FED0" w:rsidR="00AC7CC9" w:rsidRDefault="00AC7CC9" w:rsidP="00EF72EF"/>
    <w:p w14:paraId="2F0D13F5" w14:textId="50455822" w:rsidR="004902D3" w:rsidRDefault="004902D3" w:rsidP="00EF72EF">
      <w:r>
        <w:t xml:space="preserve">Parts 05 and 06 address the visibility of signs during the day and night.  </w:t>
      </w:r>
      <w:r w:rsidR="00A52033" w:rsidRPr="00A52033">
        <w:t>Often,</w:t>
      </w:r>
      <w:r w:rsidR="00A52033">
        <w:t xml:space="preserve"> </w:t>
      </w:r>
      <w:r w:rsidR="00A52033" w:rsidRPr="00A52033">
        <w:t>sign</w:t>
      </w:r>
      <w:r w:rsidR="00A52033">
        <w:t>s</w:t>
      </w:r>
      <w:r w:rsidR="00A52033" w:rsidRPr="00A52033">
        <w:t xml:space="preserve"> will appear completely legible during the day, but </w:t>
      </w:r>
      <w:r w:rsidR="00A52033">
        <w:t>they</w:t>
      </w:r>
      <w:r w:rsidR="00A52033" w:rsidRPr="00A52033">
        <w:t xml:space="preserve"> cannot be read or seen at night</w:t>
      </w:r>
      <w:r>
        <w:t xml:space="preserve">.  </w:t>
      </w:r>
      <w:r w:rsidR="00A52033">
        <w:t>The TMUTCD requires</w:t>
      </w:r>
      <w:r>
        <w:t xml:space="preserve"> </w:t>
      </w:r>
      <w:r w:rsidR="00C41EF8">
        <w:t>periodically checking signs</w:t>
      </w:r>
      <w:r>
        <w:t xml:space="preserve"> to </w:t>
      </w:r>
      <w:r w:rsidR="00A52033">
        <w:t>ensure</w:t>
      </w:r>
      <w:r>
        <w:t xml:space="preserve"> they are visible at night.  The picture</w:t>
      </w:r>
      <w:r w:rsidR="00FC1D12">
        <w:t xml:space="preserve"> of stop signs </w:t>
      </w:r>
      <w:r>
        <w:t xml:space="preserve">is a prime example of </w:t>
      </w:r>
      <w:r w:rsidR="00A52033">
        <w:t>precisely</w:t>
      </w:r>
      <w:r>
        <w:t xml:space="preserve"> the same signs during the day </w:t>
      </w:r>
      <w:r w:rsidR="00FC1D12">
        <w:t xml:space="preserve">and then again at night.  </w:t>
      </w:r>
      <w:r w:rsidR="00A52033">
        <w:t>Imagine</w:t>
      </w:r>
      <w:r w:rsidR="00FC1D12">
        <w:t xml:space="preserve"> </w:t>
      </w:r>
      <w:r w:rsidR="00A52033" w:rsidRPr="00A52033">
        <w:t>driving down a road you’re unfamiliar with and coming</w:t>
      </w:r>
      <w:r w:rsidR="00FC1D12">
        <w:t xml:space="preserve"> </w:t>
      </w:r>
      <w:r w:rsidR="00A52033">
        <w:t>upon</w:t>
      </w:r>
      <w:r w:rsidR="00FC1D12">
        <w:t xml:space="preserve"> one of these stop signs</w:t>
      </w:r>
      <w:r w:rsidR="00A52033">
        <w:t>,</w:t>
      </w:r>
      <w:r w:rsidR="00FC1D12">
        <w:t xml:space="preserve"> and all you see is a dark shape.  It sets up a liability issue if an accident occurs. </w:t>
      </w:r>
    </w:p>
    <w:p w14:paraId="408F6251" w14:textId="0DB59A58" w:rsidR="00FC1D12" w:rsidRDefault="00D92B6C" w:rsidP="00EF72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514F25" wp14:editId="79EFF141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2692400" cy="1790700"/>
            <wp:effectExtent l="0" t="0" r="0" b="0"/>
            <wp:wrapNone/>
            <wp:docPr id="6" name="Picture 5" descr="A group of stop sign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AA6053-3247-4B7F-A98A-6F1B85936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stop sign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AA6053-3247-4B7F-A98A-6F1B85936EBF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82BD34" wp14:editId="2B0E0DF1">
            <wp:simplePos x="0" y="0"/>
            <wp:positionH relativeFrom="column">
              <wp:posOffset>4051300</wp:posOffset>
            </wp:positionH>
            <wp:positionV relativeFrom="paragraph">
              <wp:posOffset>31750</wp:posOffset>
            </wp:positionV>
            <wp:extent cx="2825750" cy="1758950"/>
            <wp:effectExtent l="0" t="0" r="0" b="0"/>
            <wp:wrapNone/>
            <wp:docPr id="7" name="Picture 6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449600-2D5A-4285-963A-194AC248E4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EC449600-2D5A-4285-963A-194AC248E4D2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CE395" w14:textId="7EB8B56C" w:rsidR="00FC1D12" w:rsidRDefault="00D92B6C" w:rsidP="00EF72E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Day View</w:t>
      </w:r>
    </w:p>
    <w:p w14:paraId="1CB0D0FB" w14:textId="4C575ECD" w:rsidR="004902D3" w:rsidRDefault="00D92B6C" w:rsidP="00EF72E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AF88F" wp14:editId="559E9B80">
                <wp:simplePos x="0" y="0"/>
                <wp:positionH relativeFrom="column">
                  <wp:posOffset>2787650</wp:posOffset>
                </wp:positionH>
                <wp:positionV relativeFrom="paragraph">
                  <wp:posOffset>87630</wp:posOffset>
                </wp:positionV>
                <wp:extent cx="863600" cy="0"/>
                <wp:effectExtent l="3810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600" cy="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CE6B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19.5pt;margin-top:6.9pt;width:68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" strokecolor="#4472c4 [3204]" strokeweight="2pt">
                <v:stroke endarrow="block" joinstyle="miter"/>
              </v:shape>
            </w:pict>
          </mc:Fallback>
        </mc:AlternateContent>
      </w:r>
    </w:p>
    <w:p w14:paraId="1A87F24A" w14:textId="2C4BB0CE" w:rsidR="00D92B6C" w:rsidRDefault="00D92B6C" w:rsidP="00EF72EF">
      <w:r>
        <w:tab/>
      </w:r>
    </w:p>
    <w:p w14:paraId="3A3EE950" w14:textId="495DF5FA" w:rsidR="00D92B6C" w:rsidRDefault="00D92B6C" w:rsidP="00EF72E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Night View </w:t>
      </w:r>
    </w:p>
    <w:p w14:paraId="2460C140" w14:textId="06333C6F" w:rsidR="00D92B6C" w:rsidRDefault="00213057" w:rsidP="00EF72E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216C8" wp14:editId="0A6B2C12">
                <wp:simplePos x="0" y="0"/>
                <wp:positionH relativeFrom="column">
                  <wp:posOffset>3086100</wp:posOffset>
                </wp:positionH>
                <wp:positionV relativeFrom="paragraph">
                  <wp:posOffset>69850</wp:posOffset>
                </wp:positionV>
                <wp:extent cx="889000" cy="0"/>
                <wp:effectExtent l="0" t="76200" r="2540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F1F50" id="Straight Arrow Connector 8" o:spid="_x0000_s1026" type="#_x0000_t32" style="position:absolute;margin-left:243pt;margin-top:5.5pt;width:70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" strokecolor="#4472c4 [3204]" strokeweight="2pt">
                <v:stroke endarrow="block" joinstyle="miter"/>
              </v:shape>
            </w:pict>
          </mc:Fallback>
        </mc:AlternateContent>
      </w:r>
    </w:p>
    <w:p w14:paraId="3A0B03CE" w14:textId="77777777" w:rsidR="00D92B6C" w:rsidRDefault="00D92B6C" w:rsidP="00EF72EF"/>
    <w:p w14:paraId="432A28C5" w14:textId="7DA89DFC" w:rsidR="00D92B6C" w:rsidRDefault="00D92B6C" w:rsidP="00EF72E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Same group</w:t>
      </w:r>
    </w:p>
    <w:p w14:paraId="789542EE" w14:textId="0BE4789E" w:rsidR="00D92B6C" w:rsidRDefault="00D92B6C" w:rsidP="00EF72E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of </w:t>
      </w:r>
      <w:r w:rsidR="008830B9">
        <w:t xml:space="preserve">stop </w:t>
      </w:r>
      <w:r>
        <w:t xml:space="preserve">signs </w:t>
      </w:r>
    </w:p>
    <w:p w14:paraId="528A990A" w14:textId="300FE49E" w:rsidR="00D92B6C" w:rsidRDefault="00D92B6C" w:rsidP="00EF72EF"/>
    <w:p w14:paraId="582A56F3" w14:textId="0AEEDF57" w:rsidR="00D92B6C" w:rsidRDefault="008830B9" w:rsidP="00EF72E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00E64" wp14:editId="00C9AF1A">
                <wp:simplePos x="0" y="0"/>
                <wp:positionH relativeFrom="column">
                  <wp:posOffset>4048125</wp:posOffset>
                </wp:positionH>
                <wp:positionV relativeFrom="paragraph">
                  <wp:posOffset>37833</wp:posOffset>
                </wp:positionV>
                <wp:extent cx="2825750" cy="20453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0453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CFD03D" w14:textId="35982272" w:rsidR="008830B9" w:rsidRPr="00D63E4A" w:rsidRDefault="008830B9" w:rsidP="008830B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Image courtesy of the Federal Highway 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00E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8.75pt;margin-top:3pt;width:222.5pt;height:1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" stroked="f">
                <v:textbox inset="0,0,0,0">
                  <w:txbxContent>
                    <w:p w14:paraId="2FCFD03D" w14:textId="35982272" w:rsidR="008830B9" w:rsidRPr="00D63E4A" w:rsidRDefault="008830B9" w:rsidP="008830B9">
                      <w:pPr>
                        <w:pStyle w:val="Caption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>Image courtesy of the Federal Highway Administration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F2A10" wp14:editId="2C9F620E">
                <wp:simplePos x="0" y="0"/>
                <wp:positionH relativeFrom="column">
                  <wp:posOffset>23495</wp:posOffset>
                </wp:positionH>
                <wp:positionV relativeFrom="paragraph">
                  <wp:posOffset>35861</wp:posOffset>
                </wp:positionV>
                <wp:extent cx="2763253" cy="168442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253" cy="16844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78991" w14:textId="264518C4" w:rsidR="008830B9" w:rsidRPr="0069156A" w:rsidRDefault="008830B9" w:rsidP="008830B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Image courtesy of the Federal Highway 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2A10" id="Text Box 3" o:spid="_x0000_s1027" type="#_x0000_t202" style="position:absolute;margin-left:1.85pt;margin-top:2.8pt;width:217.6pt;height: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" stroked="f">
                <v:textbox inset="0,0,0,0">
                  <w:txbxContent>
                    <w:p w14:paraId="3A078991" w14:textId="264518C4" w:rsidR="008830B9" w:rsidRPr="0069156A" w:rsidRDefault="008830B9" w:rsidP="008830B9">
                      <w:pPr>
                        <w:pStyle w:val="Caption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>Image courtesy of the Federal Highway Administration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DCCB8F5" w14:textId="0A72CE3A" w:rsidR="00EF72EF" w:rsidRPr="00D92B6C" w:rsidRDefault="00EF72EF" w:rsidP="00D92B6C">
      <w:pPr>
        <w:pStyle w:val="Heading3"/>
        <w:rPr>
          <w:b/>
          <w:bCs/>
          <w:i/>
          <w:iCs/>
        </w:rPr>
      </w:pPr>
      <w:r w:rsidRPr="00D92B6C">
        <w:rPr>
          <w:b/>
          <w:bCs/>
          <w:i/>
          <w:iCs/>
        </w:rPr>
        <w:t>Section 5A.04 Placement</w:t>
      </w:r>
    </w:p>
    <w:p w14:paraId="31E0986C" w14:textId="2487A0E2" w:rsidR="00EF72EF" w:rsidRDefault="00EF72EF" w:rsidP="00EF72EF">
      <w:r>
        <w:t>Standard:</w:t>
      </w:r>
    </w:p>
    <w:p w14:paraId="3657CC5C" w14:textId="353DDCEC" w:rsidR="00EF72EF" w:rsidRDefault="00EF72EF" w:rsidP="00EF72EF">
      <w:r>
        <w:t>01 Except as provided in Paragraph 3, the traffic control devices used on low-volume roads shall be placed and positioned in accordance with the lateral, longitudinal, and vertical placement provisions contained in Part 2 and other applicable Sections of this Manual.</w:t>
      </w:r>
    </w:p>
    <w:p w14:paraId="6147A6C2" w14:textId="77777777" w:rsidR="00EF72EF" w:rsidRDefault="00EF72EF" w:rsidP="00EF72EF">
      <w:r>
        <w:t>Guidance:</w:t>
      </w:r>
    </w:p>
    <w:p w14:paraId="5569ED3B" w14:textId="21511590" w:rsidR="00EF72EF" w:rsidRDefault="00EF72EF" w:rsidP="00EF72EF">
      <w:r>
        <w:t>02 The placement of warning signs should comply with the guidance contained in Section 2C.05 and other applicable Sections of this Manual.</w:t>
      </w:r>
    </w:p>
    <w:p w14:paraId="5BBEDD9A" w14:textId="77777777" w:rsidR="00EF72EF" w:rsidRPr="005F477B" w:rsidRDefault="00EF72EF" w:rsidP="00EF72EF">
      <w:pPr>
        <w:rPr>
          <w:highlight w:val="yellow"/>
        </w:rPr>
      </w:pPr>
      <w:r w:rsidRPr="005F477B">
        <w:rPr>
          <w:highlight w:val="yellow"/>
        </w:rPr>
        <w:t>Option:</w:t>
      </w:r>
    </w:p>
    <w:p w14:paraId="0188B349" w14:textId="66118DD7" w:rsidR="00EF72EF" w:rsidRDefault="00EF72EF" w:rsidP="00EF72EF">
      <w:r w:rsidRPr="005F477B">
        <w:rPr>
          <w:highlight w:val="yellow"/>
        </w:rPr>
        <w:t>03 A lateral offset of not less than 2 feet from the roadway edge to the roadside edge of a sign may be used where roadside features such as terrain, shrubbery, and/or trees prevent lateral placement in accordance with Section 2A.19.</w:t>
      </w:r>
    </w:p>
    <w:p w14:paraId="4A7B580E" w14:textId="78EE00F3" w:rsidR="005F477B" w:rsidRDefault="005F477B" w:rsidP="00EF72EF"/>
    <w:p w14:paraId="5DA771BF" w14:textId="2AF7399B" w:rsidR="005F477B" w:rsidRDefault="005F477B" w:rsidP="00EF72EF">
      <w:r w:rsidRPr="005F477B">
        <w:t xml:space="preserve">Notice in </w:t>
      </w:r>
      <w:r>
        <w:t>O</w:t>
      </w:r>
      <w:r w:rsidRPr="005F477B">
        <w:t xml:space="preserve">ption </w:t>
      </w:r>
      <w:r>
        <w:t xml:space="preserve">03 </w:t>
      </w:r>
      <w:r w:rsidRPr="005F477B">
        <w:t>above that is highlighted, this provision is used many times by cities and counties due to the availability of right-of-way (ROW) to place signs.  However, if the ROW is unavailable, standard placements should be followed.</w:t>
      </w:r>
    </w:p>
    <w:p w14:paraId="4CB1FF1B" w14:textId="77777777" w:rsidR="005F477B" w:rsidRDefault="005F477B" w:rsidP="00EF72EF"/>
    <w:p w14:paraId="7452A90B" w14:textId="77777777" w:rsidR="00EF72EF" w:rsidRDefault="00EF72EF" w:rsidP="00EF72EF">
      <w:r>
        <w:t>Standard:</w:t>
      </w:r>
    </w:p>
    <w:p w14:paraId="4036D6AC" w14:textId="2DF82F8E" w:rsidR="00EF72EF" w:rsidRDefault="00EF72EF" w:rsidP="00EF72EF">
      <w:r>
        <w:t xml:space="preserve">04 If located within a clear zone, post-mounted sign supports </w:t>
      </w:r>
      <w:r w:rsidRPr="005F477B">
        <w:rPr>
          <w:highlight w:val="yellow"/>
        </w:rPr>
        <w:t>shall be yielding, breakaway, or shielded</w:t>
      </w:r>
      <w:r>
        <w:t xml:space="preserve"> with a longitudinal barrier or crash cushion as required in Section 2A.19</w:t>
      </w:r>
    </w:p>
    <w:p w14:paraId="723F3F3A" w14:textId="32253E14" w:rsidR="00EF72EF" w:rsidRDefault="00EF72EF" w:rsidP="002A2212"/>
    <w:p w14:paraId="7224FA74" w14:textId="0663ED50" w:rsidR="005F477B" w:rsidRDefault="005F477B" w:rsidP="002A2212">
      <w:bookmarkStart w:id="0" w:name="_Hlk93052477"/>
      <w:r>
        <w:t>Notice in Option 04 above that is highlighted, supports should be yielding, breakaway</w:t>
      </w:r>
      <w:r w:rsidR="00A52033">
        <w:t>,</w:t>
      </w:r>
      <w:r>
        <w:t xml:space="preserve"> or shielded.  This means you cannot place sign supports buried in concrete or other attempts to reduce vandalism.  The point here is to provide </w:t>
      </w:r>
      <w:r w:rsidR="00A52033">
        <w:t xml:space="preserve">the </w:t>
      </w:r>
      <w:r>
        <w:t xml:space="preserve">support that will give way in a crash and not further </w:t>
      </w:r>
      <w:r w:rsidR="00A52033">
        <w:t xml:space="preserve">impact </w:t>
      </w:r>
      <w:r>
        <w:t xml:space="preserve">a vehicle and its occupants. </w:t>
      </w:r>
    </w:p>
    <w:p w14:paraId="65C90E10" w14:textId="77777777" w:rsidR="005F477B" w:rsidRDefault="005F477B" w:rsidP="002A2212"/>
    <w:p w14:paraId="116B8D1F" w14:textId="62D4F2BE" w:rsidR="005F477B" w:rsidRPr="00CC5543" w:rsidRDefault="00CC5543" w:rsidP="00CC5543">
      <w:pPr>
        <w:pStyle w:val="Heading2"/>
        <w:rPr>
          <w:b/>
          <w:bCs/>
          <w:i/>
          <w:iCs/>
        </w:rPr>
      </w:pPr>
      <w:r w:rsidRPr="00CC5543">
        <w:rPr>
          <w:b/>
          <w:bCs/>
          <w:i/>
          <w:iCs/>
        </w:rPr>
        <w:t xml:space="preserve">Chapter 5 B. Regulatory Signs </w:t>
      </w:r>
    </w:p>
    <w:bookmarkEnd w:id="0"/>
    <w:p w14:paraId="53782594" w14:textId="77777777" w:rsidR="00CC5543" w:rsidRDefault="00CC5543" w:rsidP="00CC5543"/>
    <w:p w14:paraId="16C3452C" w14:textId="53BEA2CB" w:rsidR="00CC5543" w:rsidRPr="00CC5543" w:rsidRDefault="00CC5543" w:rsidP="00CC5543">
      <w:pPr>
        <w:pStyle w:val="Heading3"/>
        <w:rPr>
          <w:b/>
          <w:bCs/>
          <w:i/>
          <w:iCs/>
        </w:rPr>
      </w:pPr>
      <w:r w:rsidRPr="00CC5543">
        <w:rPr>
          <w:b/>
          <w:bCs/>
          <w:i/>
          <w:iCs/>
        </w:rPr>
        <w:t>Section 5B.02 STOP and YIELD Signs (R1-1 and R1-2)</w:t>
      </w:r>
    </w:p>
    <w:p w14:paraId="5C415C3C" w14:textId="77777777" w:rsidR="00CC5543" w:rsidRDefault="00CC5543" w:rsidP="00CC5543">
      <w:r>
        <w:t>Guidance:</w:t>
      </w:r>
    </w:p>
    <w:p w14:paraId="670D494B" w14:textId="03622EE8" w:rsidR="00CC5543" w:rsidRDefault="00CC5543" w:rsidP="00CC5543">
      <w:r>
        <w:t xml:space="preserve">01 STOP (R1-1) and YIELD (R1-2) signs (see Figure 5B-1) should be considered for use on low-volume roads where </w:t>
      </w:r>
      <w:r w:rsidRPr="00CC5543">
        <w:rPr>
          <w:highlight w:val="yellow"/>
        </w:rPr>
        <w:t>engineering judgment or study, consistent with the provisions of Sections 2B.04 to 2B.10</w:t>
      </w:r>
      <w:r>
        <w:t>, indicates that either of the following conditions applies:</w:t>
      </w:r>
    </w:p>
    <w:p w14:paraId="3AC66D87" w14:textId="68AE19C0" w:rsidR="00CC5543" w:rsidRDefault="00CC5543" w:rsidP="00CC5543">
      <w:r>
        <w:t>A. An intersection of a less-important road with a main road where application of the normal right-of-way rule might not be readily apparent.</w:t>
      </w:r>
    </w:p>
    <w:p w14:paraId="59CB4208" w14:textId="6964AF4E" w:rsidR="00EF72EF" w:rsidRDefault="00CC5543" w:rsidP="00CC5543">
      <w:r>
        <w:t>B. An intersection that has restricted sight distance for the prevailing vehicle speeds</w:t>
      </w:r>
    </w:p>
    <w:p w14:paraId="5525AA7F" w14:textId="7A1EBFAD" w:rsidR="00EF72EF" w:rsidRDefault="00EF72EF" w:rsidP="002A2212"/>
    <w:p w14:paraId="27FC20A0" w14:textId="7B520FD9" w:rsidR="00CC5543" w:rsidRPr="002A2212" w:rsidRDefault="00CC5543" w:rsidP="002A2212">
      <w:r>
        <w:t>In 5B.02 01 Guidance</w:t>
      </w:r>
      <w:r w:rsidR="008830B9">
        <w:t>,</w:t>
      </w:r>
      <w:r>
        <w:t xml:space="preserve"> </w:t>
      </w:r>
      <w:r w:rsidRPr="008830B9">
        <w:rPr>
          <w:b/>
          <w:bCs/>
          <w:i/>
          <w:iCs/>
          <w:u w:val="single"/>
        </w:rPr>
        <w:t>the key is engineering judgment.</w:t>
      </w:r>
      <w:r>
        <w:t xml:space="preserve">  Unless you </w:t>
      </w:r>
      <w:r w:rsidR="008830B9">
        <w:t xml:space="preserve">are a </w:t>
      </w:r>
      <w:r w:rsidR="008830B9" w:rsidRPr="008830B9">
        <w:t>professional engineer licensed in Texas, your personal judgment</w:t>
      </w:r>
      <w:r>
        <w:t xml:space="preserve"> cannot be used.  Always seek the help of a professional and not </w:t>
      </w:r>
      <w:r w:rsidR="008830B9">
        <w:t>set up</w:t>
      </w:r>
      <w:r>
        <w:t xml:space="preserve"> a liability situation!   </w:t>
      </w:r>
    </w:p>
    <w:sectPr w:rsidR="00CC5543" w:rsidRPr="002A2212" w:rsidSect="002A22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12"/>
    <w:rsid w:val="00026569"/>
    <w:rsid w:val="00061017"/>
    <w:rsid w:val="000D5472"/>
    <w:rsid w:val="00213057"/>
    <w:rsid w:val="002A2212"/>
    <w:rsid w:val="004902D3"/>
    <w:rsid w:val="005F477B"/>
    <w:rsid w:val="00672377"/>
    <w:rsid w:val="007D3DC7"/>
    <w:rsid w:val="008830B9"/>
    <w:rsid w:val="009B2699"/>
    <w:rsid w:val="00A52033"/>
    <w:rsid w:val="00AC73E3"/>
    <w:rsid w:val="00AC7CC9"/>
    <w:rsid w:val="00C41EF8"/>
    <w:rsid w:val="00CC5543"/>
    <w:rsid w:val="00D92B6C"/>
    <w:rsid w:val="00EF72EF"/>
    <w:rsid w:val="00F4200D"/>
    <w:rsid w:val="00FC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8A4FF"/>
  <w15:chartTrackingRefBased/>
  <w15:docId w15:val="{2D609511-2EFC-41CB-A285-A2CD9C3E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22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72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72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7CC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8830B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Belk</dc:creator>
  <cp:keywords/>
  <dc:description/>
  <cp:lastModifiedBy>Ray Belk</cp:lastModifiedBy>
  <cp:revision>3</cp:revision>
  <dcterms:created xsi:type="dcterms:W3CDTF">2022-02-24T21:59:00Z</dcterms:created>
  <dcterms:modified xsi:type="dcterms:W3CDTF">2022-02-24T22:14:00Z</dcterms:modified>
</cp:coreProperties>
</file>